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60AA2">
      <w:pPr>
        <w:bidi w:val="0"/>
        <w:ind w:firstLine="361" w:firstLineChars="1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“智启未来·文润华夏”人工智能与中华文化</w:t>
      </w:r>
    </w:p>
    <w:p w14:paraId="63CA3F73">
      <w:pPr>
        <w:bidi w:val="0"/>
        <w:ind w:firstLine="2891" w:firstLineChars="800"/>
        <w:rPr>
          <w:rFonts w:ascii="黑体" w:hAnsi="黑体" w:eastAsia="黑体"/>
          <w:b/>
          <w:bCs/>
          <w:color w:val="auto"/>
          <w:sz w:val="32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主题双创大赛</w:t>
      </w:r>
    </w:p>
    <w:p w14:paraId="505CEC5D">
      <w:pPr>
        <w:rPr>
          <w:rFonts w:ascii="黑体" w:hAnsi="黑体" w:eastAsia="黑体"/>
          <w:b/>
          <w:bCs/>
          <w:color w:val="auto"/>
          <w:sz w:val="32"/>
          <w:szCs w:val="36"/>
        </w:rPr>
      </w:pPr>
      <w:r>
        <w:rPr>
          <w:rFonts w:hint="eastAsia" w:ascii="黑体" w:hAnsi="黑体" w:eastAsia="黑体"/>
          <w:b/>
          <w:bCs/>
          <w:color w:val="auto"/>
          <w:sz w:val="32"/>
          <w:szCs w:val="36"/>
        </w:rPr>
        <w:t>一．活动介绍</w:t>
      </w:r>
    </w:p>
    <w:p w14:paraId="6321658E">
      <w:pPr>
        <w:ind w:firstLine="640" w:firstLineChars="200"/>
        <w:rPr>
          <w:rFonts w:hint="default" w:ascii="仿宋" w:hAnsi="仿宋" w:eastAsia="仿宋" w:cs="Times New Roman"/>
          <w:color w:val="auto"/>
          <w:sz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</w:rPr>
        <w:t>在人工智能技术深刻重塑全球文明格局的今天，中国科技企业深度求索（DeepSeek）的问世，以突破性的大模型技术推动社会生产力跃迁。从智能创作、精准医疗到教育革新，AI正以前所未有的方式重构人类认知边界与生活方式。与此同时，现象级动画电影《哪吒2》以数字技术赋能东方美学，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成为全球动画电影票房冠军</w:t>
      </w:r>
      <w:r>
        <w:rPr>
          <w:rFonts w:hint="eastAsia" w:ascii="仿宋" w:hAnsi="仿宋" w:eastAsia="仿宋" w:cs="Times New Roman"/>
          <w:color w:val="auto"/>
          <w:sz w:val="32"/>
        </w:rPr>
        <w:t>，其蕴含的"我命由我不由天"精神内核引发跨文化共鸣，彰显中华文化在数字时代的蓬勃生命力。技术革命与文化复兴的双重浪潮，呼唤科技与人文的深度融合，这正是本届双创大赛的时代使命。</w:t>
      </w:r>
    </w:p>
    <w:p w14:paraId="1352F55F">
      <w:pPr>
        <w:ind w:firstLine="640" w:firstLineChars="200"/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值此世界读书日即将到来之际，北京畅想之星</w:t>
      </w:r>
      <w:r>
        <w:rPr>
          <w:rFonts w:ascii="仿宋" w:hAnsi="仿宋" w:eastAsia="仿宋" w:cs="Times New Roman"/>
          <w:color w:val="auto"/>
          <w:sz w:val="32"/>
        </w:rPr>
        <w:t>联合多家出版社，面向</w:t>
      </w:r>
      <w:r>
        <w:rPr>
          <w:rFonts w:hint="eastAsia" w:ascii="仿宋" w:hAnsi="仿宋" w:eastAsia="仿宋" w:cs="Times New Roman"/>
          <w:color w:val="auto"/>
          <w:sz w:val="32"/>
        </w:rPr>
        <w:t>全国各位</w:t>
      </w:r>
      <w:r>
        <w:rPr>
          <w:rFonts w:ascii="仿宋" w:hAnsi="仿宋" w:eastAsia="仿宋" w:cs="Times New Roman"/>
          <w:color w:val="auto"/>
          <w:sz w:val="32"/>
        </w:rPr>
        <w:t>读者，</w:t>
      </w:r>
      <w:r>
        <w:rPr>
          <w:rFonts w:hint="eastAsia" w:ascii="仿宋" w:hAnsi="仿宋" w:eastAsia="仿宋" w:cs="Times New Roman"/>
          <w:color w:val="auto"/>
          <w:sz w:val="32"/>
        </w:rPr>
        <w:t>推出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“智启未来·文润华夏”人工智能与中华文化主题双创大赛</w:t>
      </w:r>
      <w:r>
        <w:rPr>
          <w:rFonts w:hint="eastAsia" w:ascii="仿宋" w:hAnsi="仿宋" w:eastAsia="仿宋" w:cs="Times New Roman"/>
          <w:color w:val="auto"/>
          <w:sz w:val="32"/>
        </w:rPr>
        <w:t>。</w:t>
      </w:r>
    </w:p>
    <w:p w14:paraId="7A3FA1F7">
      <w:pPr>
        <w:rPr>
          <w:rFonts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</w:rPr>
        <w:t>二、活动时间</w:t>
      </w:r>
    </w:p>
    <w:p w14:paraId="3884FFD3">
      <w:pPr>
        <w:rPr>
          <w:rFonts w:ascii="仿宋" w:hAnsi="仿宋" w:eastAsia="仿宋" w:cs="Times New Roman"/>
          <w:bCs/>
          <w:color w:val="auto"/>
          <w:sz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</w:rPr>
        <w:t>活动参与时间：2</w:t>
      </w:r>
      <w:r>
        <w:rPr>
          <w:rFonts w:ascii="仿宋" w:hAnsi="仿宋" w:eastAsia="仿宋" w:cs="Times New Roman"/>
          <w:bCs/>
          <w:color w:val="auto"/>
          <w:sz w:val="32"/>
        </w:rPr>
        <w:t>02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color w:val="auto"/>
          <w:sz w:val="32"/>
        </w:rPr>
        <w:t>年4月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8</w:t>
      </w:r>
      <w:r>
        <w:rPr>
          <w:rFonts w:hint="eastAsia" w:ascii="仿宋" w:hAnsi="仿宋" w:eastAsia="仿宋" w:cs="Times New Roman"/>
          <w:bCs/>
          <w:color w:val="auto"/>
          <w:sz w:val="32"/>
        </w:rPr>
        <w:t>日</w:t>
      </w:r>
      <w:r>
        <w:rPr>
          <w:rFonts w:ascii="仿宋" w:hAnsi="仿宋" w:eastAsia="仿宋" w:cs="Times New Roman"/>
          <w:bCs/>
          <w:color w:val="auto"/>
          <w:sz w:val="32"/>
        </w:rPr>
        <w:t>8</w:t>
      </w:r>
      <w:r>
        <w:rPr>
          <w:rFonts w:hint="eastAsia" w:ascii="仿宋" w:hAnsi="仿宋" w:eastAsia="仿宋" w:cs="Times New Roman"/>
          <w:bCs/>
          <w:color w:val="auto"/>
          <w:sz w:val="32"/>
        </w:rPr>
        <w:t>:</w:t>
      </w:r>
      <w:r>
        <w:rPr>
          <w:rFonts w:ascii="仿宋" w:hAnsi="仿宋" w:eastAsia="仿宋" w:cs="Times New Roman"/>
          <w:bCs/>
          <w:color w:val="auto"/>
          <w:sz w:val="32"/>
        </w:rPr>
        <w:t>00</w:t>
      </w:r>
      <w:r>
        <w:rPr>
          <w:rFonts w:hint="eastAsia" w:ascii="仿宋" w:hAnsi="仿宋" w:eastAsia="仿宋" w:cs="Times New Roman"/>
          <w:bCs/>
          <w:color w:val="auto"/>
          <w:sz w:val="32"/>
        </w:rPr>
        <w:t>——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color w:val="auto"/>
          <w:sz w:val="32"/>
        </w:rPr>
        <w:t>月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8</w:t>
      </w:r>
      <w:r>
        <w:rPr>
          <w:rFonts w:hint="eastAsia" w:ascii="仿宋" w:hAnsi="仿宋" w:eastAsia="仿宋" w:cs="Times New Roman"/>
          <w:bCs/>
          <w:color w:val="auto"/>
          <w:sz w:val="32"/>
        </w:rPr>
        <w:t>日24:</w:t>
      </w:r>
      <w:r>
        <w:rPr>
          <w:rFonts w:ascii="仿宋" w:hAnsi="仿宋" w:eastAsia="仿宋" w:cs="Times New Roman"/>
          <w:bCs/>
          <w:color w:val="auto"/>
          <w:sz w:val="32"/>
        </w:rPr>
        <w:t>00</w:t>
      </w:r>
    </w:p>
    <w:p w14:paraId="4AED6F16">
      <w:pP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</w:pPr>
      <w:r>
        <w:rPr>
          <w:rFonts w:hint="eastAsia" w:ascii="仿宋" w:hAnsi="仿宋" w:eastAsia="仿宋" w:cs="Times New Roman"/>
          <w:bCs/>
          <w:color w:val="auto"/>
          <w:sz w:val="32"/>
        </w:rPr>
        <w:t>获奖公布时间：2</w:t>
      </w:r>
      <w:r>
        <w:rPr>
          <w:rFonts w:ascii="仿宋" w:hAnsi="仿宋" w:eastAsia="仿宋" w:cs="Times New Roman"/>
          <w:bCs/>
          <w:color w:val="auto"/>
          <w:sz w:val="32"/>
        </w:rPr>
        <w:t>02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 w:cs="Times New Roman"/>
          <w:bCs/>
          <w:color w:val="auto"/>
          <w:sz w:val="32"/>
        </w:rPr>
        <w:t>年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6</w:t>
      </w:r>
      <w:r>
        <w:rPr>
          <w:rFonts w:hint="eastAsia" w:ascii="仿宋" w:hAnsi="仿宋" w:eastAsia="仿宋" w:cs="Times New Roman"/>
          <w:bCs/>
          <w:color w:val="auto"/>
          <w:sz w:val="32"/>
        </w:rPr>
        <w:t>月</w:t>
      </w:r>
      <w:r>
        <w:rPr>
          <w:rFonts w:hint="eastAsia" w:ascii="仿宋" w:hAnsi="仿宋" w:eastAsia="仿宋" w:cs="Times New Roman"/>
          <w:bCs/>
          <w:color w:val="auto"/>
          <w:sz w:val="32"/>
          <w:lang w:val="en-US" w:eastAsia="zh-CN"/>
        </w:rPr>
        <w:t>初</w:t>
      </w:r>
    </w:p>
    <w:p w14:paraId="55CDB542">
      <w:pPr>
        <w:numPr>
          <w:ilvl w:val="0"/>
          <w:numId w:val="0"/>
        </w:numPr>
        <w:rPr>
          <w:rFonts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三、活动组织</w:t>
      </w:r>
    </w:p>
    <w:p w14:paraId="156C0569">
      <w:pPr>
        <w:rPr>
          <w:rFonts w:hint="eastAsia" w:ascii="仿宋" w:hAnsi="仿宋" w:eastAsia="仿宋" w:cs="Times New Roman"/>
          <w:bCs/>
          <w:color w:val="auto"/>
          <w:sz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</w:rPr>
        <w:t>主办单位：北京畅想之星信息技术有限公司</w:t>
      </w:r>
    </w:p>
    <w:p w14:paraId="21C06879">
      <w:pPr>
        <w:rPr>
          <w:rFonts w:hint="eastAsia" w:ascii="仿宋" w:hAnsi="仿宋" w:eastAsia="仿宋" w:cs="Times New Roman"/>
          <w:bCs/>
          <w:color w:val="auto"/>
          <w:sz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</w:rPr>
        <w:t>协办单位：</w:t>
      </w:r>
      <w:r>
        <w:rPr>
          <w:rFonts w:hint="eastAsia" w:ascii="仿宋" w:hAnsi="仿宋" w:eastAsia="仿宋"/>
          <w:bCs/>
          <w:color w:val="auto"/>
          <w:sz w:val="32"/>
          <w:lang w:val="en-US" w:eastAsia="zh-CN"/>
        </w:rPr>
        <w:t>人民邮电出版社有限公司、北京大学出版社有限公司、北京湛庐展读科技有限责任公司</w:t>
      </w:r>
    </w:p>
    <w:p w14:paraId="440780CA">
      <w:pPr>
        <w:keepNext w:val="0"/>
        <w:keepLines w:val="0"/>
        <w:widowControl w:val="0"/>
        <w:suppressLineNumbers w:val="0"/>
        <w:spacing w:beforeAutospacing="0" w:after="0" w:afterAutospacing="0"/>
        <w:ind w:left="215" w:leftChars="-50" w:right="0" w:hanging="320" w:hangingChars="100"/>
        <w:jc w:val="both"/>
        <w:rPr>
          <w:rFonts w:hint="default" w:ascii="黑体" w:hAnsi="宋体" w:eastAsia="黑体" w:cs="Times New Roman"/>
          <w:b/>
          <w:bCs w:val="0"/>
          <w:kern w:val="2"/>
          <w:sz w:val="32"/>
          <w:szCs w:val="32"/>
          <w:woUserID w:val="1"/>
        </w:rPr>
      </w:pPr>
      <w:r>
        <w:rPr>
          <w:rFonts w:hint="eastAsia" w:ascii="仿宋" w:hAnsi="仿宋" w:eastAsia="仿宋" w:cs="Times New Roman"/>
          <w:bCs/>
          <w:color w:val="auto"/>
          <w:sz w:val="32"/>
        </w:rPr>
        <w:t>媒体宣传：图书馆报</w:t>
      </w:r>
    </w:p>
    <w:p w14:paraId="45A75E52">
      <w:pPr>
        <w:numPr>
          <w:ilvl w:val="0"/>
          <w:numId w:val="1"/>
        </w:numP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奖项设置</w:t>
      </w:r>
    </w:p>
    <w:tbl>
      <w:tblPr>
        <w:tblStyle w:val="8"/>
        <w:tblpPr w:leftFromText="180" w:rightFromText="180" w:vertAnchor="text" w:horzAnchor="page" w:tblpX="1229" w:tblpY="202"/>
        <w:tblOverlap w:val="never"/>
        <w:tblW w:w="10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825"/>
        <w:gridCol w:w="3535"/>
        <w:gridCol w:w="2775"/>
      </w:tblGrid>
      <w:tr w14:paraId="437F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3" w:type="dxa"/>
            <w:vAlign w:val="center"/>
          </w:tcPr>
          <w:p w14:paraId="389FAE1E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奖级</w:t>
            </w:r>
          </w:p>
        </w:tc>
        <w:tc>
          <w:tcPr>
            <w:tcW w:w="2825" w:type="dxa"/>
            <w:vAlign w:val="center"/>
          </w:tcPr>
          <w:p w14:paraId="0FB215EF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奖品内容</w:t>
            </w:r>
          </w:p>
        </w:tc>
        <w:tc>
          <w:tcPr>
            <w:tcW w:w="3535" w:type="dxa"/>
            <w:vAlign w:val="center"/>
          </w:tcPr>
          <w:p w14:paraId="1312EC3B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奖品图片</w:t>
            </w:r>
          </w:p>
        </w:tc>
        <w:tc>
          <w:tcPr>
            <w:tcW w:w="2775" w:type="dxa"/>
            <w:vAlign w:val="center"/>
          </w:tcPr>
          <w:p w14:paraId="05E6FF80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数量</w:t>
            </w:r>
          </w:p>
        </w:tc>
      </w:tr>
      <w:tr w14:paraId="57DE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83" w:type="dxa"/>
            <w:vAlign w:val="center"/>
          </w:tcPr>
          <w:p w14:paraId="16E9A421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一等奖</w:t>
            </w:r>
          </w:p>
        </w:tc>
        <w:tc>
          <w:tcPr>
            <w:tcW w:w="2825" w:type="dxa"/>
            <w:vAlign w:val="center"/>
          </w:tcPr>
          <w:p w14:paraId="4792FF8E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华为WATCH FIT 3</w:t>
            </w:r>
          </w:p>
        </w:tc>
        <w:tc>
          <w:tcPr>
            <w:tcW w:w="3535" w:type="dxa"/>
            <w:vAlign w:val="center"/>
          </w:tcPr>
          <w:p w14:paraId="42A31F7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2261235" cy="2132330"/>
                  <wp:effectExtent l="0" t="0" r="9525" b="12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235" cy="21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center"/>
          </w:tcPr>
          <w:p w14:paraId="53B05C5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2</w:t>
            </w:r>
          </w:p>
        </w:tc>
      </w:tr>
      <w:tr w14:paraId="0A5BC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83" w:type="dxa"/>
            <w:vAlign w:val="center"/>
          </w:tcPr>
          <w:p w14:paraId="040A51E5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二等奖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40377A">
            <w:pPr>
              <w:spacing w:line="360" w:lineRule="auto"/>
              <w:jc w:val="both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SKG颈椎按摩仪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6388E98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eastAsia="zh-CN"/>
              </w:rPr>
              <w:drawing>
                <wp:inline distT="0" distB="0" distL="114300" distR="114300">
                  <wp:extent cx="2186305" cy="2186305"/>
                  <wp:effectExtent l="0" t="0" r="8255" b="8255"/>
                  <wp:docPr id="4" name="图片 4" descr="按摩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按摩仪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218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center"/>
          </w:tcPr>
          <w:p w14:paraId="03B1EBD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3</w:t>
            </w:r>
          </w:p>
        </w:tc>
      </w:tr>
      <w:tr w14:paraId="49E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3" w:type="dxa"/>
            <w:vAlign w:val="center"/>
          </w:tcPr>
          <w:p w14:paraId="72D48E19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三等奖</w:t>
            </w:r>
          </w:p>
        </w:tc>
        <w:tc>
          <w:tcPr>
            <w:tcW w:w="2825" w:type="dxa"/>
            <w:shd w:val="clear" w:color="auto" w:fill="auto"/>
            <w:vAlign w:val="top"/>
          </w:tcPr>
          <w:p w14:paraId="186C9845"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 w14:paraId="692F35CC">
            <w:pPr>
              <w:jc w:val="both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  <w:p w14:paraId="20C902CE">
            <w:pPr>
              <w:spacing w:line="360" w:lineRule="auto"/>
              <w:jc w:val="both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华为耳机</w:t>
            </w:r>
          </w:p>
        </w:tc>
        <w:tc>
          <w:tcPr>
            <w:tcW w:w="3535" w:type="dxa"/>
            <w:shd w:val="clear" w:color="auto" w:fill="auto"/>
            <w:vAlign w:val="top"/>
          </w:tcPr>
          <w:p w14:paraId="18E7077B">
            <w:pP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026285" cy="2323465"/>
                  <wp:effectExtent l="0" t="0" r="635" b="8255"/>
                  <wp:docPr id="5" name="图片 1" descr="耳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耳机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232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center"/>
          </w:tcPr>
          <w:p w14:paraId="22DEF1BD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10</w:t>
            </w:r>
          </w:p>
        </w:tc>
      </w:tr>
      <w:tr w14:paraId="0489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3" w:type="dxa"/>
            <w:vAlign w:val="center"/>
          </w:tcPr>
          <w:p w14:paraId="4CDA78C2">
            <w:pPr>
              <w:spacing w:line="360" w:lineRule="auto"/>
              <w:jc w:val="center"/>
              <w:rPr>
                <w:rFonts w:ascii="仿宋" w:hAnsi="仿宋" w:eastAsia="仿宋" w:cs="Times New Roman"/>
                <w:color w:val="auto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</w:rPr>
              <w:t>四等奖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BCAD97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t>罗技无线键鼠套装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31ECE3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  <w:drawing>
                <wp:inline distT="0" distB="0" distL="114300" distR="114300">
                  <wp:extent cx="2186940" cy="2186940"/>
                  <wp:effectExtent l="0" t="0" r="7620" b="7620"/>
                  <wp:docPr id="6" name="图片 6" descr="键盘鼠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键盘鼠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  <w:vAlign w:val="center"/>
          </w:tcPr>
          <w:p w14:paraId="73FE8612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24"/>
                <w:lang w:val="en-US" w:eastAsia="zh-CN"/>
              </w:rPr>
              <w:t>25</w:t>
            </w:r>
          </w:p>
        </w:tc>
      </w:tr>
    </w:tbl>
    <w:p w14:paraId="3E851A31">
      <w:pPr>
        <w:numPr>
          <w:ilvl w:val="0"/>
          <w:numId w:val="0"/>
        </w:numPr>
        <w:rPr>
          <w:rFonts w:hint="default" w:ascii="黑体" w:hAnsi="黑体" w:eastAsia="黑体" w:cs="Times New Roman"/>
          <w:b/>
          <w:color w:val="auto"/>
          <w:sz w:val="32"/>
          <w:lang w:val="en-US" w:eastAsia="zh-CN"/>
        </w:rPr>
      </w:pPr>
    </w:p>
    <w:p w14:paraId="7B4C1FBE">
      <w:pPr>
        <w:numPr>
          <w:ilvl w:val="0"/>
          <w:numId w:val="0"/>
        </w:numPr>
        <w:rPr>
          <w:rFonts w:hint="default" w:ascii="黑体" w:hAnsi="黑体" w:eastAsia="黑体" w:cs="Times New Roman"/>
          <w:b/>
          <w:color w:val="auto"/>
          <w:sz w:val="32"/>
          <w:lang w:val="en-US" w:eastAsia="zh-CN"/>
        </w:rPr>
      </w:pPr>
    </w:p>
    <w:p w14:paraId="7AC15F5E">
      <w:pPr>
        <w:rPr>
          <w:rFonts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五、</w:t>
      </w:r>
      <w:r>
        <w:rPr>
          <w:rFonts w:hint="eastAsia" w:ascii="黑体" w:hAnsi="黑体" w:eastAsia="黑体" w:cs="Times New Roman"/>
          <w:b/>
          <w:color w:val="auto"/>
          <w:sz w:val="32"/>
        </w:rPr>
        <w:t>活动参与流程</w:t>
      </w:r>
    </w:p>
    <w:p w14:paraId="76B63BB9">
      <w:pPr>
        <w:ind w:firstLine="640" w:firstLineChars="200"/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畅想之星联合多家出版社推出主题阅读书单（</w:t>
      </w:r>
      <w:r>
        <w:rPr>
          <w:rFonts w:ascii="仿宋" w:hAnsi="仿宋" w:eastAsia="仿宋" w:cs="Times New Roman"/>
          <w:color w:val="auto"/>
          <w:sz w:val="32"/>
        </w:rPr>
        <w:t>4月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8</w:t>
      </w:r>
      <w:r>
        <w:rPr>
          <w:rFonts w:ascii="仿宋" w:hAnsi="仿宋" w:eastAsia="仿宋" w:cs="Times New Roman"/>
          <w:color w:val="auto"/>
          <w:sz w:val="32"/>
        </w:rPr>
        <w:t>日正式公布），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主题阅读书目</w:t>
      </w:r>
      <w:r>
        <w:rPr>
          <w:rFonts w:ascii="仿宋" w:hAnsi="仿宋" w:eastAsia="仿宋" w:cs="Times New Roman"/>
          <w:color w:val="auto"/>
          <w:sz w:val="32"/>
        </w:rPr>
        <w:t>限时开放给图书馆读者，读者认证登录后可阅读全文。</w:t>
      </w:r>
    </w:p>
    <w:p w14:paraId="21697454">
      <w:pPr>
        <w:ind w:firstLine="640" w:firstLineChars="200"/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</w:rPr>
        <w:t>读者在线阅读，围绕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图书</w:t>
      </w:r>
      <w:r>
        <w:rPr>
          <w:rFonts w:hint="eastAsia" w:ascii="仿宋" w:hAnsi="仿宋" w:eastAsia="仿宋" w:cs="Times New Roman"/>
          <w:color w:val="auto"/>
          <w:sz w:val="32"/>
        </w:rPr>
        <w:t>内容并结合活动主题进行撰文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及本人荐书视频创作</w:t>
      </w:r>
      <w:r>
        <w:rPr>
          <w:rFonts w:hint="eastAsia" w:ascii="仿宋" w:hAnsi="仿宋" w:eastAsia="仿宋" w:cs="Times New Roman"/>
          <w:color w:val="auto"/>
          <w:sz w:val="32"/>
        </w:rPr>
        <w:t>，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撰文为内容提交必选项，本人荐书视频制作为可选项，但提交后会作为附加分参与整体评审。读者</w:t>
      </w:r>
      <w:r>
        <w:rPr>
          <w:rFonts w:hint="eastAsia" w:ascii="仿宋" w:hAnsi="仿宋" w:eastAsia="仿宋" w:cs="Times New Roman"/>
          <w:color w:val="auto"/>
          <w:sz w:val="32"/>
        </w:rPr>
        <w:t>通过</w:t>
      </w:r>
      <w:bookmarkStart w:id="0" w:name="_Hlk99007369"/>
      <w:r>
        <w:rPr>
          <w:rFonts w:hint="eastAsia" w:ascii="仿宋" w:hAnsi="仿宋" w:eastAsia="仿宋" w:cs="Times New Roman"/>
          <w:b/>
          <w:bCs/>
          <w:color w:val="auto"/>
          <w:sz w:val="32"/>
        </w:rPr>
        <w:t>「</w:t>
      </w:r>
      <w:r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  <w:t>作品提交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入口」</w:t>
      </w:r>
      <w:bookmarkEnd w:id="0"/>
      <w:r>
        <w:rPr>
          <w:rFonts w:hint="eastAsia" w:ascii="仿宋" w:hAnsi="仿宋" w:eastAsia="仿宋" w:cs="Times New Roman"/>
          <w:color w:val="auto"/>
          <w:sz w:val="32"/>
        </w:rPr>
        <w:t>提交报名信息及投稿文章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和荐书视频</w:t>
      </w:r>
      <w:r>
        <w:rPr>
          <w:rFonts w:hint="eastAsia" w:ascii="仿宋" w:hAnsi="仿宋" w:eastAsia="仿宋" w:cs="Times New Roman"/>
          <w:color w:val="auto"/>
          <w:sz w:val="32"/>
        </w:rPr>
        <w:t>，由专家评审团队进行评审，最终根据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全国所有读者</w:t>
      </w:r>
      <w:r>
        <w:rPr>
          <w:rFonts w:hint="eastAsia" w:ascii="仿宋" w:hAnsi="仿宋" w:eastAsia="仿宋" w:cs="Times New Roman"/>
          <w:color w:val="auto"/>
          <w:sz w:val="32"/>
        </w:rPr>
        <w:t>总分排名选出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40</w:t>
      </w:r>
      <w:r>
        <w:rPr>
          <w:rFonts w:ascii="仿宋" w:hAnsi="仿宋" w:eastAsia="仿宋" w:cs="Times New Roman"/>
          <w:color w:val="auto"/>
          <w:sz w:val="32"/>
        </w:rPr>
        <w:t>位“畅想之星优秀读者”进行表彰。</w:t>
      </w:r>
      <w:r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  <w:t>部分获奖作品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将在《图书馆报》进行刊登、发表。</w:t>
      </w:r>
      <w:r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  <w:t>优秀荐书视频将同步推荐到北京畅想之星“星选好书”栏目及《图书馆报》公众号。</w:t>
      </w:r>
    </w:p>
    <w:p w14:paraId="6EC46556">
      <w:pPr>
        <w:ind w:firstLine="643" w:firstLineChars="200"/>
        <w:rPr>
          <w:rFonts w:hint="default" w:ascii="仿宋" w:hAnsi="仿宋" w:eastAsia="仿宋" w:cs="Times New Roman"/>
          <w:b/>
          <w:bCs/>
          <w:color w:val="auto"/>
          <w:sz w:val="32"/>
          <w:lang w:val="en-US" w:eastAsia="zh-CN"/>
        </w:rPr>
      </w:pPr>
    </w:p>
    <w:p w14:paraId="28734082">
      <w:pPr>
        <w:numPr>
          <w:ilvl w:val="0"/>
          <w:numId w:val="0"/>
        </w:numPr>
        <w:ind w:leftChars="0"/>
        <w:rPr>
          <w:rFonts w:hint="eastAsia"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六</w:t>
      </w:r>
      <w:r>
        <w:rPr>
          <w:rFonts w:hint="default" w:ascii="黑体" w:hAnsi="黑体" w:eastAsia="黑体" w:cs="Times New Roman"/>
          <w:b/>
          <w:color w:val="auto"/>
          <w:sz w:val="32"/>
        </w:rPr>
        <w:t>、</w:t>
      </w:r>
      <w:r>
        <w:rPr>
          <w:rFonts w:hint="eastAsia" w:ascii="黑体" w:hAnsi="黑体" w:eastAsia="黑体" w:cs="Times New Roman"/>
          <w:b/>
          <w:color w:val="auto"/>
          <w:sz w:val="32"/>
        </w:rPr>
        <w:t>报名及投稿方式</w:t>
      </w:r>
    </w:p>
    <w:p w14:paraId="16FE9177">
      <w:pPr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1、报名</w:t>
      </w:r>
    </w:p>
    <w:p w14:paraId="7C740033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通过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「</w:t>
      </w:r>
      <w:r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  <w:t>作品提交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入口」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填写报名信息，包括</w:t>
      </w:r>
    </w:p>
    <w:p w14:paraId="199F1D93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（1）姓名：务必填写真实姓名，使用网名、符号、空白等视为报名失败；</w:t>
      </w:r>
    </w:p>
    <w:p w14:paraId="3C6844C8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（2）联系方式：务必填写11位手机号码，填写座机视为报名失败；</w:t>
      </w:r>
    </w:p>
    <w:p w14:paraId="6F7C1482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</w:t>
      </w:r>
      <w:r>
        <w:rPr>
          <w:rFonts w:ascii="仿宋" w:hAnsi="仿宋" w:eastAsia="仿宋" w:cs="Times New Roman"/>
          <w:color w:val="auto"/>
          <w:sz w:val="32"/>
          <w:szCs w:val="24"/>
        </w:rPr>
        <w:t>3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）所属图书馆：须填写图书馆全称，如“北京师范大学图书馆”。</w:t>
      </w:r>
    </w:p>
    <w:p w14:paraId="46710780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※报名信息关系到后续证书打印及奖品发放，请务必真实准确填写。</w:t>
      </w:r>
    </w:p>
    <w:p w14:paraId="47879551">
      <w:pPr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ascii="仿宋" w:hAnsi="仿宋" w:eastAsia="仿宋" w:cs="Times New Roman"/>
          <w:color w:val="auto"/>
          <w:sz w:val="32"/>
          <w:szCs w:val="24"/>
        </w:rPr>
        <w:t>2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、投稿</w:t>
      </w:r>
    </w:p>
    <w:p w14:paraId="1E75636F">
      <w:pPr>
        <w:ind w:firstLine="640" w:firstLineChars="200"/>
        <w:rPr>
          <w:rFonts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（1）文章</w:t>
      </w: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和视频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通过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「</w:t>
      </w:r>
      <w:r>
        <w:rPr>
          <w:rFonts w:hint="eastAsia" w:ascii="仿宋" w:hAnsi="仿宋" w:eastAsia="仿宋" w:cs="Times New Roman"/>
          <w:b/>
          <w:bCs/>
          <w:color w:val="auto"/>
          <w:sz w:val="32"/>
          <w:lang w:val="en-US" w:eastAsia="zh-CN"/>
        </w:rPr>
        <w:t>作品提交</w:t>
      </w:r>
      <w:r>
        <w:rPr>
          <w:rFonts w:hint="eastAsia" w:ascii="仿宋" w:hAnsi="仿宋" w:eastAsia="仿宋" w:cs="Times New Roman"/>
          <w:b/>
          <w:bCs/>
          <w:color w:val="auto"/>
          <w:sz w:val="32"/>
        </w:rPr>
        <w:t>入口」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上传附件，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</w:rPr>
        <w:t>（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  <w:lang w:val="en-US" w:eastAsia="zh-CN"/>
        </w:rPr>
        <w:t>文章为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</w:rPr>
        <w:t>Word或PDF格式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  <w:lang w:val="en-US" w:eastAsia="zh-CN"/>
        </w:rPr>
        <w:t>视频为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24"/>
        </w:rPr>
        <w:t>mp4、avi、mov等常见格式）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，仅限PC端提交。</w:t>
      </w:r>
    </w:p>
    <w:p w14:paraId="32B2BEA4">
      <w:pPr>
        <w:ind w:firstLine="640" w:firstLineChars="200"/>
        <w:rPr>
          <w:rFonts w:ascii="黑体" w:hAnsi="黑体" w:eastAsia="黑体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（2）读者需连同报名信息一并投稿。姓名、联系方式、所属图书馆均为必填项，如未填写必填项，无法单独提交附件。</w:t>
      </w:r>
    </w:p>
    <w:p w14:paraId="30DA5715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（3）如果同一名读者提交了多篇征文，系统默认以提交的最后一次征文为准，投稿前请仔细检查避免重复投稿。</w:t>
      </w:r>
    </w:p>
    <w:p w14:paraId="50B0FA21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</w:rPr>
      </w:pPr>
    </w:p>
    <w:p w14:paraId="16CEDCA1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</w:rPr>
      </w:pPr>
      <w:bookmarkStart w:id="1" w:name="_GoBack"/>
      <w:bookmarkEnd w:id="1"/>
    </w:p>
    <w:p w14:paraId="3214EF24">
      <w:pPr>
        <w:rPr>
          <w:rFonts w:hint="eastAsia"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color w:val="auto"/>
          <w:sz w:val="32"/>
        </w:rPr>
        <w:t>、</w:t>
      </w: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作品</w:t>
      </w:r>
      <w:r>
        <w:rPr>
          <w:rFonts w:hint="eastAsia" w:ascii="黑体" w:hAnsi="黑体" w:eastAsia="黑体" w:cs="Times New Roman"/>
          <w:b/>
          <w:color w:val="auto"/>
          <w:sz w:val="32"/>
        </w:rPr>
        <w:t>要求</w:t>
      </w:r>
    </w:p>
    <w:p w14:paraId="5D8E7790">
      <w:pP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征文：</w:t>
      </w:r>
    </w:p>
    <w:p w14:paraId="7C9EF8BE">
      <w:pPr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1、文体不限，题目自拟。字数控制在800-1200字。</w:t>
      </w:r>
    </w:p>
    <w:p w14:paraId="5D5DEF42">
      <w:pPr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2、参考主题书单，围绕主题,结合自身实际，表达真情实感。内容积极健康向上，无反动或政治敏感词汇。</w:t>
      </w:r>
    </w:p>
    <w:p w14:paraId="7A96B34E">
      <w:pPr>
        <w:rPr>
          <w:rFonts w:hint="eastAsia"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3、文章必须原创、真实，且未在任何其他媒体上公开发表过，抄袭或洗稿一经发现，取消参评资格。</w:t>
      </w:r>
    </w:p>
    <w:p w14:paraId="154484A0">
      <w:pP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视频：</w:t>
      </w:r>
    </w:p>
    <w:p w14:paraId="665347DF">
      <w:pPr>
        <w:ind w:firstLine="640" w:firstLineChars="200"/>
        <w:rPr>
          <w:rFonts w:hint="default" w:ascii="仿宋" w:hAnsi="仿宋" w:eastAsia="仿宋" w:cs="Times New Roman"/>
          <w:color w:val="auto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1.</w:t>
      </w: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视频内容需围绕主题书单进行好书推荐，内容充实、新颖，能够激发读者的阅读兴趣。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视频遵守知识产权、隐私权、名誉权等相关法律法规，不发布和传播违法信息、有害信息和不实信息。</w:t>
      </w:r>
    </w:p>
    <w:p w14:paraId="4E3F4917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2.使用手机或专业录制设备，横版拍摄，清晰度尽量在1080p以上，建议使用脚架等设备固定，若手持拍摄尽可能保持画面稳定；</w:t>
      </w:r>
    </w:p>
    <w:p w14:paraId="18D62F73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3.时长控制在2分钟内，视频格式建议为mp4、avi、mov等常见格式；</w:t>
      </w:r>
    </w:p>
    <w:p w14:paraId="601D95C6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4.拍摄时，</w:t>
      </w: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注意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选取周围环境较为安静的场所</w:t>
      </w:r>
      <w:r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可在校园或图书馆等场地，可以邀请图书馆老师共同参与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；</w:t>
      </w:r>
    </w:p>
    <w:p w14:paraId="643FF7C5">
      <w:pPr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24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5.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拍摄画面基本与拍摄对象水平，不形成仰拍或俯拍，中景拍摄时，人物建议位于画面中间；近景拍摄时建议位于画面右侧1/3处。</w:t>
      </w:r>
    </w:p>
    <w:p w14:paraId="6876646F">
      <w:pPr>
        <w:ind w:firstLine="640" w:firstLineChars="200"/>
        <w:rPr>
          <w:rFonts w:hint="eastAsia"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  <w:szCs w:val="24"/>
        </w:rPr>
        <w:t>注：视频提交后</w:t>
      </w:r>
      <w:r>
        <w:rPr>
          <w:rFonts w:hint="eastAsia" w:ascii="仿宋" w:hAnsi="仿宋" w:eastAsia="仿宋" w:cs="Times New Roman"/>
          <w:color w:val="auto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szCs w:val="24"/>
          <w:lang w:val="en-US" w:eastAsia="zh-CN"/>
        </w:rPr>
        <w:t>若选作优秀视频发表到畅想之星“星选好书”栏目及《图书馆报》公众号前，</w:t>
      </w:r>
      <w:r>
        <w:rPr>
          <w:rFonts w:hint="eastAsia" w:ascii="仿宋" w:hAnsi="仿宋" w:eastAsia="仿宋" w:cs="Times New Roman"/>
          <w:color w:val="auto"/>
          <w:sz w:val="32"/>
          <w:szCs w:val="24"/>
        </w:rPr>
        <w:t>将由北京畅想之星工作人员统一剪辑处理。</w:t>
      </w:r>
    </w:p>
    <w:p w14:paraId="26F8C45D">
      <w:pPr>
        <w:rPr>
          <w:rFonts w:ascii="黑体" w:hAnsi="黑体" w:eastAsia="黑体" w:cs="Times New Roman"/>
          <w:b/>
          <w:color w:val="auto"/>
          <w:sz w:val="32"/>
        </w:rPr>
      </w:pPr>
      <w:r>
        <w:rPr>
          <w:rFonts w:hint="eastAsia" w:ascii="黑体" w:hAnsi="黑体" w:eastAsia="黑体" w:cs="Times New Roman"/>
          <w:b/>
          <w:color w:val="auto"/>
          <w:sz w:val="32"/>
          <w:lang w:val="en-US" w:eastAsia="zh-CN"/>
        </w:rPr>
        <w:t>八</w:t>
      </w:r>
      <w:r>
        <w:rPr>
          <w:rFonts w:hint="eastAsia" w:ascii="黑体" w:hAnsi="黑体" w:eastAsia="黑体" w:cs="Times New Roman"/>
          <w:b/>
          <w:color w:val="auto"/>
          <w:sz w:val="32"/>
        </w:rPr>
        <w:t>、评分标准</w:t>
      </w:r>
    </w:p>
    <w:p w14:paraId="13255B60">
      <w:pPr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1、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征文</w:t>
      </w:r>
      <w:r>
        <w:rPr>
          <w:rFonts w:ascii="仿宋" w:hAnsi="仿宋" w:eastAsia="仿宋" w:cs="Times New Roman"/>
          <w:color w:val="auto"/>
          <w:sz w:val="32"/>
        </w:rPr>
        <w:t>作品以满分100分为打分的基础原则，其中</w:t>
      </w:r>
      <w:r>
        <w:rPr>
          <w:rFonts w:hint="eastAsia" w:ascii="仿宋" w:hAnsi="仿宋" w:eastAsia="仿宋" w:cs="Times New Roman"/>
          <w:color w:val="auto"/>
          <w:sz w:val="32"/>
        </w:rPr>
        <w:t>包</w:t>
      </w:r>
      <w:r>
        <w:rPr>
          <w:rFonts w:ascii="仿宋" w:hAnsi="仿宋" w:eastAsia="仿宋" w:cs="Times New Roman"/>
          <w:color w:val="auto"/>
          <w:sz w:val="32"/>
        </w:rPr>
        <w:t>含</w:t>
      </w:r>
    </w:p>
    <w:p w14:paraId="1F8EE26D">
      <w:pPr>
        <w:ind w:firstLine="640" w:firstLineChars="200"/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（1）</w:t>
      </w:r>
      <w:r>
        <w:rPr>
          <w:rFonts w:ascii="仿宋" w:hAnsi="仿宋" w:eastAsia="仿宋" w:cs="Times New Roman"/>
          <w:color w:val="auto"/>
          <w:sz w:val="32"/>
        </w:rPr>
        <w:t>基础等级评分（60分）：根据作品的审题立意、内容、结构、语言四方面进行五个等级评定得出分值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更多结合自身实际学习和生活的原创内容更有机会获得高分</w:t>
      </w:r>
      <w:r>
        <w:rPr>
          <w:rFonts w:ascii="仿宋" w:hAnsi="仿宋" w:eastAsia="仿宋" w:cs="Times New Roman"/>
          <w:color w:val="auto"/>
          <w:sz w:val="32"/>
        </w:rPr>
        <w:t>；</w:t>
      </w:r>
    </w:p>
    <w:p w14:paraId="6E03C842">
      <w:pPr>
        <w:ind w:firstLine="640" w:firstLineChars="200"/>
        <w:rPr>
          <w:rFonts w:hint="eastAsia"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</w:rPr>
        <w:t>（2）</w:t>
      </w:r>
      <w:r>
        <w:rPr>
          <w:rFonts w:ascii="仿宋" w:hAnsi="仿宋" w:eastAsia="仿宋" w:cs="Times New Roman"/>
          <w:color w:val="auto"/>
          <w:sz w:val="32"/>
        </w:rPr>
        <w:t>发展等级评分（40分）：根据作品整体是否丰富、深刻、文采、创意等四个方面进行评定分值</w:t>
      </w:r>
      <w:r>
        <w:rPr>
          <w:rFonts w:hint="eastAsia" w:ascii="仿宋" w:hAnsi="仿宋" w:eastAsia="仿宋" w:cs="Times New Roman"/>
          <w:color w:val="auto"/>
          <w:sz w:val="32"/>
        </w:rPr>
        <w:t>。</w:t>
      </w:r>
    </w:p>
    <w:p w14:paraId="4AD4C850">
      <w:pPr>
        <w:rPr>
          <w:rFonts w:hint="default" w:ascii="仿宋" w:hAnsi="仿宋" w:eastAsia="仿宋" w:cs="Times New Roman"/>
          <w:color w:val="auto"/>
          <w:sz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2、视频作品以满分20分为附加分，将从推荐内容、视频质量、与征文作品相关度等方面进行评定分值。</w:t>
      </w:r>
    </w:p>
    <w:p w14:paraId="08F7F763">
      <w:pPr>
        <w:rPr>
          <w:rFonts w:ascii="仿宋" w:hAnsi="仿宋" w:eastAsia="仿宋" w:cs="Times New Roman"/>
          <w:color w:val="auto"/>
          <w:sz w:val="32"/>
        </w:rPr>
      </w:pP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3</w:t>
      </w:r>
      <w:r>
        <w:rPr>
          <w:rFonts w:hint="eastAsia" w:ascii="仿宋" w:hAnsi="仿宋" w:eastAsia="仿宋" w:cs="Times New Roman"/>
          <w:color w:val="auto"/>
          <w:sz w:val="32"/>
        </w:rPr>
        <w:t>、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所有参赛</w:t>
      </w:r>
      <w:r>
        <w:rPr>
          <w:rFonts w:ascii="仿宋" w:hAnsi="仿宋" w:eastAsia="仿宋" w:cs="Times New Roman"/>
          <w:color w:val="auto"/>
          <w:sz w:val="32"/>
        </w:rPr>
        <w:t>作品在基本切题的前提下，达到“三基本”（中心基本明确，结构基本完整，语言基本通顺）要求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的</w:t>
      </w:r>
      <w:r>
        <w:rPr>
          <w:rFonts w:ascii="仿宋" w:hAnsi="仿宋" w:eastAsia="仿宋" w:cs="Times New Roman"/>
          <w:color w:val="auto"/>
          <w:sz w:val="32"/>
        </w:rPr>
        <w:t>，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征文和荐书视频的两部分得分之和将作为总分参与最终排名，未提交视频的，按照征文得分参与最终排名</w:t>
      </w:r>
      <w:r>
        <w:rPr>
          <w:rFonts w:ascii="仿宋" w:hAnsi="仿宋" w:eastAsia="仿宋" w:cs="Times New Roman"/>
          <w:color w:val="auto"/>
          <w:sz w:val="32"/>
        </w:rPr>
        <w:t>。</w:t>
      </w:r>
    </w:p>
    <w:p w14:paraId="5190FAFF">
      <w:pPr>
        <w:rPr>
          <w:rFonts w:hint="default" w:ascii="仿宋" w:hAnsi="仿宋" w:eastAsia="仿宋" w:cs="Times New Roman"/>
          <w:color w:val="auto"/>
          <w:sz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sz w:val="32"/>
        </w:rPr>
        <w:t>、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参赛作品须是读者原创作品，</w:t>
      </w:r>
      <w:r>
        <w:rPr>
          <w:rFonts w:ascii="仿宋" w:hAnsi="仿宋" w:eastAsia="仿宋" w:cs="Times New Roman"/>
          <w:color w:val="auto"/>
          <w:sz w:val="32"/>
        </w:rPr>
        <w:t>凡涉及抄袭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借鉴他人</w:t>
      </w:r>
      <w:r>
        <w:rPr>
          <w:rFonts w:ascii="仿宋" w:hAnsi="仿宋" w:eastAsia="仿宋" w:cs="Times New Roman"/>
          <w:color w:val="auto"/>
          <w:sz w:val="32"/>
        </w:rPr>
        <w:t>作品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>的行为将取消作品评选资格。</w:t>
      </w:r>
    </w:p>
    <w:p w14:paraId="0494711E">
      <w:pPr>
        <w:rPr>
          <w:rFonts w:hint="eastAsia"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C511EF"/>
    <w:multiLevelType w:val="singleLevel"/>
    <w:tmpl w:val="F9C511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ZmOTYyZTVkNzJjOTljZDYyZGFmNjliNjVhNWU5NTIifQ=="/>
  </w:docVars>
  <w:rsids>
    <w:rsidRoot w:val="720D4A3B"/>
    <w:rsid w:val="00042BA0"/>
    <w:rsid w:val="00043C3E"/>
    <w:rsid w:val="000477AD"/>
    <w:rsid w:val="00085BFA"/>
    <w:rsid w:val="000A7494"/>
    <w:rsid w:val="000E528E"/>
    <w:rsid w:val="000E7CB2"/>
    <w:rsid w:val="000F7987"/>
    <w:rsid w:val="0013137B"/>
    <w:rsid w:val="0014651C"/>
    <w:rsid w:val="00167FD1"/>
    <w:rsid w:val="00174486"/>
    <w:rsid w:val="00176DAB"/>
    <w:rsid w:val="00193D79"/>
    <w:rsid w:val="001B3874"/>
    <w:rsid w:val="001C6590"/>
    <w:rsid w:val="001D06B9"/>
    <w:rsid w:val="00217687"/>
    <w:rsid w:val="00227784"/>
    <w:rsid w:val="00244721"/>
    <w:rsid w:val="002535E7"/>
    <w:rsid w:val="00255C82"/>
    <w:rsid w:val="00265E84"/>
    <w:rsid w:val="00271285"/>
    <w:rsid w:val="002838E1"/>
    <w:rsid w:val="00295BA0"/>
    <w:rsid w:val="002F2F93"/>
    <w:rsid w:val="00321351"/>
    <w:rsid w:val="00332CAC"/>
    <w:rsid w:val="003425DF"/>
    <w:rsid w:val="00360464"/>
    <w:rsid w:val="00364B19"/>
    <w:rsid w:val="00371CD1"/>
    <w:rsid w:val="00374532"/>
    <w:rsid w:val="00391561"/>
    <w:rsid w:val="003B294D"/>
    <w:rsid w:val="003B2BE1"/>
    <w:rsid w:val="003E1B90"/>
    <w:rsid w:val="00443182"/>
    <w:rsid w:val="00491A7A"/>
    <w:rsid w:val="004D36B2"/>
    <w:rsid w:val="004E6267"/>
    <w:rsid w:val="004F0CE6"/>
    <w:rsid w:val="004F7796"/>
    <w:rsid w:val="005210BD"/>
    <w:rsid w:val="00533B7A"/>
    <w:rsid w:val="00534806"/>
    <w:rsid w:val="00551CFF"/>
    <w:rsid w:val="0056033E"/>
    <w:rsid w:val="00567705"/>
    <w:rsid w:val="0058638E"/>
    <w:rsid w:val="005E4BCC"/>
    <w:rsid w:val="005F1F8F"/>
    <w:rsid w:val="0060707C"/>
    <w:rsid w:val="00625825"/>
    <w:rsid w:val="0065360D"/>
    <w:rsid w:val="00691BBB"/>
    <w:rsid w:val="006F55C0"/>
    <w:rsid w:val="00766D97"/>
    <w:rsid w:val="00785E4A"/>
    <w:rsid w:val="007A2A49"/>
    <w:rsid w:val="007C1536"/>
    <w:rsid w:val="007F4882"/>
    <w:rsid w:val="00844C91"/>
    <w:rsid w:val="00884A46"/>
    <w:rsid w:val="008A49B2"/>
    <w:rsid w:val="008A7C73"/>
    <w:rsid w:val="008B13DF"/>
    <w:rsid w:val="008C0698"/>
    <w:rsid w:val="008D3B99"/>
    <w:rsid w:val="00907CDF"/>
    <w:rsid w:val="0091651E"/>
    <w:rsid w:val="00926C3D"/>
    <w:rsid w:val="00962BCF"/>
    <w:rsid w:val="009C4985"/>
    <w:rsid w:val="009E0665"/>
    <w:rsid w:val="00A37B0E"/>
    <w:rsid w:val="00A57F52"/>
    <w:rsid w:val="00A66FA2"/>
    <w:rsid w:val="00AA1DA7"/>
    <w:rsid w:val="00AA33D7"/>
    <w:rsid w:val="00AA3EE3"/>
    <w:rsid w:val="00B30025"/>
    <w:rsid w:val="00B34C2B"/>
    <w:rsid w:val="00B53450"/>
    <w:rsid w:val="00B55CDB"/>
    <w:rsid w:val="00B95289"/>
    <w:rsid w:val="00BC2226"/>
    <w:rsid w:val="00BF4099"/>
    <w:rsid w:val="00C0601B"/>
    <w:rsid w:val="00C36E25"/>
    <w:rsid w:val="00C379B9"/>
    <w:rsid w:val="00C40316"/>
    <w:rsid w:val="00C4636B"/>
    <w:rsid w:val="00C86C46"/>
    <w:rsid w:val="00CA65F5"/>
    <w:rsid w:val="00D96A4C"/>
    <w:rsid w:val="00E12586"/>
    <w:rsid w:val="00E20EAA"/>
    <w:rsid w:val="00E34ADA"/>
    <w:rsid w:val="00E60DC9"/>
    <w:rsid w:val="00E661BB"/>
    <w:rsid w:val="00E754AE"/>
    <w:rsid w:val="00EC6CD9"/>
    <w:rsid w:val="00F1708E"/>
    <w:rsid w:val="00F2069C"/>
    <w:rsid w:val="00F5647E"/>
    <w:rsid w:val="00FB1C58"/>
    <w:rsid w:val="00FC1344"/>
    <w:rsid w:val="02E80EEE"/>
    <w:rsid w:val="039C3AEF"/>
    <w:rsid w:val="052C191E"/>
    <w:rsid w:val="05C85E19"/>
    <w:rsid w:val="076D7A3D"/>
    <w:rsid w:val="0A2E3227"/>
    <w:rsid w:val="0C3F0F42"/>
    <w:rsid w:val="0D036948"/>
    <w:rsid w:val="10A85743"/>
    <w:rsid w:val="11292160"/>
    <w:rsid w:val="11E27B2F"/>
    <w:rsid w:val="16F725A8"/>
    <w:rsid w:val="183028D1"/>
    <w:rsid w:val="18FB706B"/>
    <w:rsid w:val="1C690DDC"/>
    <w:rsid w:val="1C84591E"/>
    <w:rsid w:val="1D2D10AF"/>
    <w:rsid w:val="1FF73533"/>
    <w:rsid w:val="27051CAA"/>
    <w:rsid w:val="27B957B9"/>
    <w:rsid w:val="28133032"/>
    <w:rsid w:val="28231DC8"/>
    <w:rsid w:val="28E07183"/>
    <w:rsid w:val="2A414995"/>
    <w:rsid w:val="2B9A1C9E"/>
    <w:rsid w:val="2C2F0ADD"/>
    <w:rsid w:val="2EEB4239"/>
    <w:rsid w:val="33851F25"/>
    <w:rsid w:val="3549607F"/>
    <w:rsid w:val="35A72A6C"/>
    <w:rsid w:val="36B0736D"/>
    <w:rsid w:val="39A405D1"/>
    <w:rsid w:val="3C1039A8"/>
    <w:rsid w:val="3C5917A3"/>
    <w:rsid w:val="3F07299F"/>
    <w:rsid w:val="3FFB182F"/>
    <w:rsid w:val="40EB4D37"/>
    <w:rsid w:val="465E7BF2"/>
    <w:rsid w:val="476E1732"/>
    <w:rsid w:val="499C734A"/>
    <w:rsid w:val="4A9027CE"/>
    <w:rsid w:val="4EA83BE7"/>
    <w:rsid w:val="52B910FD"/>
    <w:rsid w:val="53B135FD"/>
    <w:rsid w:val="58390DAC"/>
    <w:rsid w:val="58CE7C5B"/>
    <w:rsid w:val="59893E7B"/>
    <w:rsid w:val="5AE7262E"/>
    <w:rsid w:val="60FC1389"/>
    <w:rsid w:val="61A94127"/>
    <w:rsid w:val="621E0449"/>
    <w:rsid w:val="62C727A3"/>
    <w:rsid w:val="65393A14"/>
    <w:rsid w:val="65733A49"/>
    <w:rsid w:val="69C20B82"/>
    <w:rsid w:val="6A804BAD"/>
    <w:rsid w:val="6ABC4BC1"/>
    <w:rsid w:val="6B9F4796"/>
    <w:rsid w:val="6CF97858"/>
    <w:rsid w:val="6D3228F4"/>
    <w:rsid w:val="6D444992"/>
    <w:rsid w:val="6E154057"/>
    <w:rsid w:val="720D4A3B"/>
    <w:rsid w:val="728544E5"/>
    <w:rsid w:val="73593678"/>
    <w:rsid w:val="73C1375B"/>
    <w:rsid w:val="73D15D1A"/>
    <w:rsid w:val="7A085184"/>
    <w:rsid w:val="7C584880"/>
    <w:rsid w:val="7DBF5701"/>
    <w:rsid w:val="7DEB621E"/>
    <w:rsid w:val="7F30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autoRedefine/>
    <w:qFormat/>
    <w:uiPriority w:val="20"/>
    <w:rPr>
      <w:i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1885</Words>
  <Characters>1959</Characters>
  <Lines>20</Lines>
  <Paragraphs>5</Paragraphs>
  <TotalTime>3</TotalTime>
  <ScaleCrop>false</ScaleCrop>
  <LinksUpToDate>false</LinksUpToDate>
  <CharactersWithSpaces>1961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2023-02-27T08:54:00Z</dcterms:created>
  <dc:creator>韩沁橙</dc:creator>
  <cp:lastModifiedBy>郑洋</cp:lastModifiedBy>
  <dcterms:modified xsi:type="dcterms:W3CDTF">2025-03-15T13:57:03Z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781A6A30963A48C1991BDCDEFAFA5924</vt:lpwstr>
  </property>
  <property fmtid="{D5CDD505-2E9C-101B-9397-08002B2CF9AE}" pid="4" name="KSOTemplateDocerSaveRecord">
    <vt:lpwstr>eyJoZGlkIjoiMGZmOTYyZTVkNzJjOTljZDYyZGFmNjliNjVhNWU5NTIiLCJ1c2VySWQiOiI3MTM5OTYxODYifQ==</vt:lpwstr>
  </property>
</Properties>
</file>